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645" w:rsidRPr="00960645" w:rsidRDefault="00960645" w:rsidP="00960645">
      <w:pPr>
        <w:spacing w:after="0" w:line="240" w:lineRule="auto"/>
        <w:textAlignment w:val="baseline"/>
        <w:outlineLvl w:val="0"/>
        <w:rPr>
          <w:rFonts w:ascii="Arial" w:eastAsia="Times New Roman" w:hAnsi="Arial" w:cs="Arial"/>
          <w:b/>
          <w:bCs/>
          <w:color w:val="333333"/>
          <w:kern w:val="36"/>
          <w:sz w:val="68"/>
          <w:szCs w:val="68"/>
          <w:lang w:eastAsia="ru-RU"/>
        </w:rPr>
      </w:pPr>
      <w:r w:rsidRPr="00960645">
        <w:rPr>
          <w:rFonts w:ascii="Arial" w:eastAsia="Times New Roman" w:hAnsi="Arial" w:cs="Arial"/>
          <w:b/>
          <w:bCs/>
          <w:color w:val="333333"/>
          <w:kern w:val="36"/>
          <w:sz w:val="68"/>
          <w:szCs w:val="68"/>
          <w:lang w:eastAsia="ru-RU"/>
        </w:rPr>
        <w:t>Раздельный сбор ТКО</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 xml:space="preserve">Особую актуальность обретает раздельный сбор. С 1 января 2019 года в России стартовала «мусорная реформа», которая предусматривает существенные изменения правил обращения с твердыми коммунальными отходами. Теперь за обращение с отходами </w:t>
      </w:r>
      <w:bookmarkStart w:id="0" w:name="_GoBack"/>
      <w:r w:rsidRPr="00960645">
        <w:rPr>
          <w:rFonts w:ascii="Arial" w:eastAsia="Times New Roman" w:hAnsi="Arial" w:cs="Arial"/>
          <w:color w:val="444444"/>
          <w:sz w:val="23"/>
          <w:szCs w:val="23"/>
          <w:lang w:eastAsia="ru-RU"/>
        </w:rPr>
        <w:t>о</w:t>
      </w:r>
      <w:bookmarkEnd w:id="0"/>
      <w:r w:rsidRPr="00960645">
        <w:rPr>
          <w:rFonts w:ascii="Arial" w:eastAsia="Times New Roman" w:hAnsi="Arial" w:cs="Arial"/>
          <w:color w:val="444444"/>
          <w:sz w:val="23"/>
          <w:szCs w:val="23"/>
          <w:lang w:eastAsia="ru-RU"/>
        </w:rPr>
        <w:t>твечает региональный оператор</w:t>
      </w:r>
      <w:r>
        <w:rPr>
          <w:rFonts w:ascii="Arial" w:eastAsia="Times New Roman" w:hAnsi="Arial" w:cs="Arial"/>
          <w:color w:val="444444"/>
          <w:sz w:val="23"/>
          <w:szCs w:val="23"/>
          <w:lang w:eastAsia="ru-RU"/>
        </w:rPr>
        <w:t>.</w:t>
      </w:r>
    </w:p>
    <w:p w:rsidR="00960645" w:rsidRPr="00960645" w:rsidRDefault="00960645" w:rsidP="00960645">
      <w:pPr>
        <w:shd w:val="clear" w:color="auto" w:fill="FFFFFF"/>
        <w:spacing w:after="0" w:line="240" w:lineRule="auto"/>
        <w:textAlignment w:val="baseline"/>
        <w:outlineLvl w:val="1"/>
        <w:rPr>
          <w:rFonts w:ascii="Arial" w:eastAsia="Times New Roman" w:hAnsi="Arial" w:cs="Arial"/>
          <w:b/>
          <w:bCs/>
          <w:color w:val="2D6E87"/>
          <w:sz w:val="45"/>
          <w:szCs w:val="45"/>
          <w:lang w:eastAsia="ru-RU"/>
        </w:rPr>
      </w:pPr>
      <w:r w:rsidRPr="00960645">
        <w:rPr>
          <w:rFonts w:ascii="Arial" w:eastAsia="Times New Roman" w:hAnsi="Arial" w:cs="Arial"/>
          <w:b/>
          <w:bCs/>
          <w:color w:val="2D6E87"/>
          <w:sz w:val="45"/>
          <w:szCs w:val="45"/>
          <w:lang w:eastAsia="ru-RU"/>
        </w:rPr>
        <w:t xml:space="preserve"> Федеральное законодательство о раздельном сборе</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Долгое время даже само понятие «раздельный сбор» в России было вне законодательных формулировок. Лишь в 2017 году в основном законе об отходах – Федеральном законе № 89-ФЗ в редакции Федерального закона от 31.12.2017 N 503-ФЗ – появились соответствующие термины и полномочия у органов власти:</w:t>
      </w:r>
    </w:p>
    <w:p w:rsidR="00960645" w:rsidRPr="00960645" w:rsidRDefault="00960645" w:rsidP="00960645">
      <w:pPr>
        <w:shd w:val="clear" w:color="auto" w:fill="FFFFFF"/>
        <w:spacing w:after="0" w:line="240" w:lineRule="auto"/>
        <w:textAlignment w:val="baseline"/>
        <w:rPr>
          <w:rFonts w:ascii="Arial" w:eastAsia="Times New Roman" w:hAnsi="Arial" w:cs="Arial"/>
          <w:color w:val="444444"/>
          <w:sz w:val="23"/>
          <w:szCs w:val="23"/>
          <w:lang w:eastAsia="ru-RU"/>
        </w:rPr>
      </w:pPr>
      <w:r w:rsidRPr="00960645">
        <w:rPr>
          <w:rFonts w:ascii="inherit" w:eastAsia="Times New Roman" w:hAnsi="inherit" w:cs="Arial"/>
          <w:b/>
          <w:bCs/>
          <w:i/>
          <w:iCs/>
          <w:color w:val="444444"/>
          <w:sz w:val="23"/>
          <w:szCs w:val="23"/>
          <w:bdr w:val="none" w:sz="0" w:space="0" w:color="auto" w:frame="1"/>
          <w:lang w:eastAsia="ru-RU"/>
        </w:rPr>
        <w:t>Статья 6.</w:t>
      </w:r>
      <w:r w:rsidRPr="00960645">
        <w:rPr>
          <w:rFonts w:ascii="inherit" w:eastAsia="Times New Roman" w:hAnsi="inherit" w:cs="Arial"/>
          <w:i/>
          <w:iCs/>
          <w:color w:val="444444"/>
          <w:sz w:val="23"/>
          <w:szCs w:val="23"/>
          <w:bdr w:val="none" w:sz="0" w:space="0" w:color="auto" w:frame="1"/>
          <w:lang w:eastAsia="ru-RU"/>
        </w:rPr>
        <w:t> Полномочия субъектов Российской Федерации в области обращения с отходами:</w:t>
      </w:r>
      <w:r w:rsidRPr="00960645">
        <w:rPr>
          <w:rFonts w:ascii="inherit" w:eastAsia="Times New Roman" w:hAnsi="inherit" w:cs="Arial"/>
          <w:i/>
          <w:iCs/>
          <w:color w:val="444444"/>
          <w:sz w:val="23"/>
          <w:szCs w:val="23"/>
          <w:bdr w:val="none" w:sz="0" w:space="0" w:color="auto" w:frame="1"/>
          <w:lang w:eastAsia="ru-RU"/>
        </w:rPr>
        <w:br/>
        <w:t>К полномочиям субъектов Российской Федерации в области обращения с отходами относятся:</w:t>
      </w:r>
      <w:r w:rsidRPr="00960645">
        <w:rPr>
          <w:rFonts w:ascii="inherit" w:eastAsia="Times New Roman" w:hAnsi="inherit" w:cs="Arial"/>
          <w:i/>
          <w:iCs/>
          <w:color w:val="444444"/>
          <w:sz w:val="23"/>
          <w:szCs w:val="23"/>
          <w:bdr w:val="none" w:sz="0" w:space="0" w:color="auto" w:frame="1"/>
          <w:lang w:eastAsia="ru-RU"/>
        </w:rPr>
        <w:b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r w:rsidRPr="00960645">
        <w:rPr>
          <w:rFonts w:ascii="inherit" w:eastAsia="Times New Roman" w:hAnsi="inherit" w:cs="Arial"/>
          <w:i/>
          <w:iCs/>
          <w:color w:val="444444"/>
          <w:sz w:val="23"/>
          <w:szCs w:val="23"/>
          <w:bdr w:val="none" w:sz="0" w:space="0" w:color="auto" w:frame="1"/>
          <w:lang w:eastAsia="ru-RU"/>
        </w:rPr>
        <w:br/>
        <w:t>утверждение порядка накопления твердых коммунальных отходов (в том числе их раздельного накопления);</w:t>
      </w:r>
    </w:p>
    <w:p w:rsidR="00960645" w:rsidRPr="00960645" w:rsidRDefault="00960645" w:rsidP="00960645">
      <w:pPr>
        <w:shd w:val="clear" w:color="auto" w:fill="FFFFFF"/>
        <w:spacing w:after="0" w:line="240" w:lineRule="auto"/>
        <w:textAlignment w:val="baseline"/>
        <w:rPr>
          <w:rFonts w:ascii="Arial" w:eastAsia="Times New Roman" w:hAnsi="Arial" w:cs="Arial"/>
          <w:color w:val="444444"/>
          <w:sz w:val="23"/>
          <w:szCs w:val="23"/>
          <w:lang w:eastAsia="ru-RU"/>
        </w:rPr>
      </w:pPr>
      <w:r w:rsidRPr="00960645">
        <w:rPr>
          <w:rFonts w:ascii="inherit" w:eastAsia="Times New Roman" w:hAnsi="inherit" w:cs="Arial"/>
          <w:b/>
          <w:bCs/>
          <w:i/>
          <w:iCs/>
          <w:color w:val="444444"/>
          <w:sz w:val="23"/>
          <w:szCs w:val="23"/>
          <w:bdr w:val="none" w:sz="0" w:space="0" w:color="auto" w:frame="1"/>
          <w:lang w:eastAsia="ru-RU"/>
        </w:rPr>
        <w:t>Статья 8.</w:t>
      </w:r>
      <w:r w:rsidRPr="00960645">
        <w:rPr>
          <w:rFonts w:ascii="inherit" w:eastAsia="Times New Roman" w:hAnsi="inherit" w:cs="Arial"/>
          <w:i/>
          <w:iCs/>
          <w:color w:val="444444"/>
          <w:sz w:val="23"/>
          <w:szCs w:val="23"/>
          <w:bdr w:val="none" w:sz="0" w:space="0" w:color="auto" w:frame="1"/>
          <w:lang w:eastAsia="ru-RU"/>
        </w:rPr>
        <w:t> Полномочия органов местного самоуправления в области обращения с отходами</w:t>
      </w:r>
      <w:r w:rsidRPr="00960645">
        <w:rPr>
          <w:rFonts w:ascii="inherit" w:eastAsia="Times New Roman" w:hAnsi="inherit" w:cs="Arial"/>
          <w:i/>
          <w:iCs/>
          <w:color w:val="444444"/>
          <w:sz w:val="23"/>
          <w:szCs w:val="23"/>
          <w:bdr w:val="none" w:sz="0" w:space="0" w:color="auto" w:frame="1"/>
          <w:lang w:eastAsia="ru-RU"/>
        </w:rPr>
        <w:br/>
        <w:t>1. К полномочиям органов местного самоуправления городских поселений в области обращения с отходами относится участие в организации деятельности по сбору (в том числе раздельному сбору) и транспортированию твердых коммунальных отходов на территориях соответствующих поселений.</w:t>
      </w:r>
      <w:r w:rsidRPr="00960645">
        <w:rPr>
          <w:rFonts w:ascii="inherit" w:eastAsia="Times New Roman" w:hAnsi="inherit" w:cs="Arial"/>
          <w:i/>
          <w:iCs/>
          <w:color w:val="444444"/>
          <w:sz w:val="23"/>
          <w:szCs w:val="23"/>
          <w:bdr w:val="none" w:sz="0" w:space="0" w:color="auto" w:frame="1"/>
          <w:lang w:eastAsia="ru-RU"/>
        </w:rPr>
        <w:br/>
        <w:t>2. К полномочиям органов местного самоуправления муниципальных районов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районов. Органы местного самоуправления муниципального района осуществляют полномочия в области обращения с отходами, предусмотренные пунктом 1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r w:rsidRPr="00960645">
        <w:rPr>
          <w:rFonts w:ascii="inherit" w:eastAsia="Times New Roman" w:hAnsi="inherit" w:cs="Arial"/>
          <w:i/>
          <w:iCs/>
          <w:color w:val="444444"/>
          <w:sz w:val="23"/>
          <w:szCs w:val="23"/>
          <w:bdr w:val="none" w:sz="0" w:space="0" w:color="auto" w:frame="1"/>
          <w:lang w:eastAsia="ru-RU"/>
        </w:rPr>
        <w:br/>
        <w:t>3. К полномочиям органов местного самоуправления городских округов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городских округов.</w:t>
      </w:r>
    </w:p>
    <w:p w:rsidR="00960645" w:rsidRPr="00960645" w:rsidRDefault="00960645" w:rsidP="00960645">
      <w:pPr>
        <w:shd w:val="clear" w:color="auto" w:fill="FFFFFF"/>
        <w:spacing w:after="0" w:line="240" w:lineRule="auto"/>
        <w:textAlignment w:val="baseline"/>
        <w:rPr>
          <w:rFonts w:ascii="Arial" w:eastAsia="Times New Roman" w:hAnsi="Arial" w:cs="Arial"/>
          <w:color w:val="444444"/>
          <w:sz w:val="23"/>
          <w:szCs w:val="23"/>
          <w:lang w:eastAsia="ru-RU"/>
        </w:rPr>
      </w:pPr>
      <w:r w:rsidRPr="00960645">
        <w:rPr>
          <w:rFonts w:ascii="inherit" w:eastAsia="Times New Roman" w:hAnsi="inherit" w:cs="Arial"/>
          <w:b/>
          <w:bCs/>
          <w:i/>
          <w:iCs/>
          <w:color w:val="444444"/>
          <w:sz w:val="23"/>
          <w:szCs w:val="23"/>
          <w:bdr w:val="none" w:sz="0" w:space="0" w:color="auto" w:frame="1"/>
          <w:lang w:eastAsia="ru-RU"/>
        </w:rPr>
        <w:t>Статья 13.</w:t>
      </w:r>
      <w:r w:rsidRPr="00960645">
        <w:rPr>
          <w:rFonts w:ascii="inherit" w:eastAsia="Times New Roman" w:hAnsi="inherit" w:cs="Arial"/>
          <w:i/>
          <w:iCs/>
          <w:color w:val="444444"/>
          <w:sz w:val="23"/>
          <w:szCs w:val="23"/>
          <w:bdr w:val="none" w:sz="0" w:space="0" w:color="auto" w:frame="1"/>
          <w:lang w:eastAsia="ru-RU"/>
        </w:rPr>
        <w:t> Требования к обращению с отходами на территориях муниципальных образований</w:t>
      </w:r>
      <w:r w:rsidRPr="00960645">
        <w:rPr>
          <w:rFonts w:ascii="inherit" w:eastAsia="Times New Roman" w:hAnsi="inherit" w:cs="Arial"/>
          <w:i/>
          <w:iCs/>
          <w:color w:val="444444"/>
          <w:sz w:val="23"/>
          <w:szCs w:val="23"/>
          <w:bdr w:val="none" w:sz="0" w:space="0" w:color="auto" w:frame="1"/>
          <w:lang w:eastAsia="ru-RU"/>
        </w:rPr>
        <w:br/>
        <w:t>1. Территории муниципальных образований подлежат регулярной очистке от отходов в соответствии с экологическими, санитарными и иными требованиями.</w:t>
      </w:r>
      <w:r w:rsidRPr="00960645">
        <w:rPr>
          <w:rFonts w:ascii="inherit" w:eastAsia="Times New Roman" w:hAnsi="inherit" w:cs="Arial"/>
          <w:i/>
          <w:iCs/>
          <w:color w:val="444444"/>
          <w:sz w:val="23"/>
          <w:szCs w:val="23"/>
          <w:bdr w:val="none" w:sz="0" w:space="0" w:color="auto" w:frame="1"/>
          <w:lang w:eastAsia="ru-RU"/>
        </w:rPr>
        <w:b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 xml:space="preserve">Кроме того, термин «раздельное накопление отходов» вводится статьей 13.4. Согласно ей, раздельное накопление – накопление отходов путем их раздельного складирования по видам отходов, группам отходов, группам однородных отходов. Места (площадки) накопления должны соответствовать требованиям </w:t>
      </w:r>
      <w:r w:rsidRPr="00960645">
        <w:rPr>
          <w:rFonts w:ascii="Arial" w:eastAsia="Times New Roman" w:hAnsi="Arial" w:cs="Arial"/>
          <w:color w:val="444444"/>
          <w:sz w:val="23"/>
          <w:szCs w:val="23"/>
          <w:lang w:eastAsia="ru-RU"/>
        </w:rPr>
        <w:lastRenderedPageBreak/>
        <w:t>законодательства.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РФ. Обустройство мест накопления ТКО регламентируется Постановлением Правительства РФ от 31 августа 2018 г. N 1039 «Правила обустройства мест (площадок) накопления твердых коммунальных отходов и ведения их реестра».</w:t>
      </w:r>
    </w:p>
    <w:p w:rsidR="00960645" w:rsidRPr="00960645" w:rsidRDefault="00960645" w:rsidP="00960645">
      <w:pPr>
        <w:shd w:val="clear" w:color="auto" w:fill="FFFFFF"/>
        <w:spacing w:after="0" w:line="240" w:lineRule="auto"/>
        <w:textAlignment w:val="baseline"/>
        <w:outlineLvl w:val="1"/>
        <w:rPr>
          <w:rFonts w:ascii="Arial" w:eastAsia="Times New Roman" w:hAnsi="Arial" w:cs="Arial"/>
          <w:b/>
          <w:bCs/>
          <w:color w:val="2D6E87"/>
          <w:sz w:val="45"/>
          <w:szCs w:val="45"/>
          <w:lang w:eastAsia="ru-RU"/>
        </w:rPr>
      </w:pPr>
      <w:r w:rsidRPr="00960645">
        <w:rPr>
          <w:rFonts w:ascii="Arial" w:eastAsia="Times New Roman" w:hAnsi="Arial" w:cs="Arial"/>
          <w:b/>
          <w:bCs/>
          <w:color w:val="2D6E87"/>
          <w:sz w:val="45"/>
          <w:szCs w:val="45"/>
          <w:lang w:eastAsia="ru-RU"/>
        </w:rPr>
        <w:t>Кстати!</w:t>
      </w:r>
    </w:p>
    <w:p w:rsidR="00960645" w:rsidRPr="00960645" w:rsidRDefault="00960645" w:rsidP="00960645">
      <w:pPr>
        <w:shd w:val="clear" w:color="auto" w:fill="FFFFFF"/>
        <w:spacing w:line="240" w:lineRule="auto"/>
        <w:textAlignment w:val="baseline"/>
        <w:rPr>
          <w:rFonts w:ascii="Arial" w:eastAsia="Times New Roman" w:hAnsi="Arial" w:cs="Arial"/>
          <w:color w:val="289DCC"/>
          <w:sz w:val="30"/>
          <w:szCs w:val="30"/>
          <w:lang w:eastAsia="ru-RU"/>
        </w:rPr>
      </w:pPr>
      <w:r w:rsidRPr="00960645">
        <w:rPr>
          <w:rFonts w:ascii="Arial" w:eastAsia="Times New Roman" w:hAnsi="Arial" w:cs="Arial"/>
          <w:color w:val="289DCC"/>
          <w:sz w:val="30"/>
          <w:szCs w:val="30"/>
          <w:lang w:eastAsia="ru-RU"/>
        </w:rPr>
        <w:t>Федеральным законом № 503-ФЗ введен и собственно термин «накопление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960645" w:rsidRPr="00960645" w:rsidRDefault="00960645" w:rsidP="00960645">
      <w:pPr>
        <w:shd w:val="clear" w:color="auto" w:fill="FFFFFF"/>
        <w:spacing w:after="0" w:line="240" w:lineRule="auto"/>
        <w:textAlignment w:val="baseline"/>
        <w:outlineLvl w:val="1"/>
        <w:rPr>
          <w:rFonts w:ascii="Arial" w:eastAsia="Times New Roman" w:hAnsi="Arial" w:cs="Arial"/>
          <w:b/>
          <w:bCs/>
          <w:color w:val="2D6E87"/>
          <w:sz w:val="45"/>
          <w:szCs w:val="45"/>
          <w:lang w:eastAsia="ru-RU"/>
        </w:rPr>
      </w:pPr>
      <w:r w:rsidRPr="00960645">
        <w:rPr>
          <w:rFonts w:ascii="Arial" w:eastAsia="Times New Roman" w:hAnsi="Arial" w:cs="Arial"/>
          <w:b/>
          <w:bCs/>
          <w:color w:val="2D6E87"/>
          <w:sz w:val="45"/>
          <w:szCs w:val="45"/>
          <w:lang w:eastAsia="ru-RU"/>
        </w:rPr>
        <w:t xml:space="preserve"> Правила обращения с ТКО</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Правила обращения с твёрдыми коммунальными отходами утверждены Постановлением Правительства РФ от 12 ноября 2016 г. № 1156. Правила устанавливают порядок осуществления накопления, сбора, транспортирования, обработки, утилизации, обезвреживания и захоронения твердых коммунальных отходов, заключения договора на оказание услуг по обращению с ТКО, а также основания, по которым юридическое лицо может быть лишено статуса регионального оператора.</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Обращение с ТКО на территории субъекта РФ обеспечивается региональными операторами в соответствии с региональной программой в области обращения с отходами, в том числе с ТКО, и территориальной схемой обращения с отходами на основании договоров на оказание услуг по обращению с ТКО, заключенных с потребителями. Региональный оператор осуществляет сбор, транспортирование, обработку, утилизацию, обезвреживание, захоронение ТКО самостоятельно или с привлечением операторов по обращению с ТКО.</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 xml:space="preserve">Договор заключается между потребителем и региональным оператором, в зоне деятельности которого образуются ТКО и находятся места их накопления. Согласно Правилам, договора с </w:t>
      </w:r>
      <w:proofErr w:type="spellStart"/>
      <w:r w:rsidRPr="00960645">
        <w:rPr>
          <w:rFonts w:ascii="Arial" w:eastAsia="Times New Roman" w:hAnsi="Arial" w:cs="Arial"/>
          <w:color w:val="444444"/>
          <w:sz w:val="23"/>
          <w:szCs w:val="23"/>
          <w:lang w:eastAsia="ru-RU"/>
        </w:rPr>
        <w:t>регоператором</w:t>
      </w:r>
      <w:proofErr w:type="spellEnd"/>
      <w:r w:rsidRPr="00960645">
        <w:rPr>
          <w:rFonts w:ascii="Arial" w:eastAsia="Times New Roman" w:hAnsi="Arial" w:cs="Arial"/>
          <w:color w:val="444444"/>
          <w:sz w:val="23"/>
          <w:szCs w:val="23"/>
          <w:lang w:eastAsia="ru-RU"/>
        </w:rPr>
        <w:t xml:space="preserve"> заключаются в отношении ТКО, образующихся в жилых помещениях в многоквартирных домах, в жилых домах, в иных зданиях, строениях, сооружениях, нежилых помещениях.</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 xml:space="preserve">Основанием для заключения договора является заявка потребителя или его законного представителя в письменной форме на заключение такого договора либо предложение регионального оператора о заключении договора. </w:t>
      </w:r>
      <w:proofErr w:type="spellStart"/>
      <w:r w:rsidRPr="00960645">
        <w:rPr>
          <w:rFonts w:ascii="Arial" w:eastAsia="Times New Roman" w:hAnsi="Arial" w:cs="Arial"/>
          <w:color w:val="444444"/>
          <w:sz w:val="23"/>
          <w:szCs w:val="23"/>
          <w:lang w:eastAsia="ru-RU"/>
        </w:rPr>
        <w:t>Регоператор</w:t>
      </w:r>
      <w:proofErr w:type="spellEnd"/>
      <w:r w:rsidRPr="00960645">
        <w:rPr>
          <w:rFonts w:ascii="Arial" w:eastAsia="Times New Roman" w:hAnsi="Arial" w:cs="Arial"/>
          <w:color w:val="444444"/>
          <w:sz w:val="23"/>
          <w:szCs w:val="23"/>
          <w:lang w:eastAsia="ru-RU"/>
        </w:rPr>
        <w:t xml:space="preserve"> в течение 1 месяца извещает потребителей о необходимости заключения договора на оказание услуг по обращению с отходами всеми доступными способами, потребитель в течение 15 дней со дня размещения </w:t>
      </w:r>
      <w:proofErr w:type="spellStart"/>
      <w:r w:rsidRPr="00960645">
        <w:rPr>
          <w:rFonts w:ascii="Arial" w:eastAsia="Times New Roman" w:hAnsi="Arial" w:cs="Arial"/>
          <w:color w:val="444444"/>
          <w:sz w:val="23"/>
          <w:szCs w:val="23"/>
          <w:lang w:eastAsia="ru-RU"/>
        </w:rPr>
        <w:t>регоператором</w:t>
      </w:r>
      <w:proofErr w:type="spellEnd"/>
      <w:r w:rsidRPr="00960645">
        <w:rPr>
          <w:rFonts w:ascii="Arial" w:eastAsia="Times New Roman" w:hAnsi="Arial" w:cs="Arial"/>
          <w:color w:val="444444"/>
          <w:sz w:val="23"/>
          <w:szCs w:val="23"/>
          <w:lang w:eastAsia="ru-RU"/>
        </w:rPr>
        <w:t xml:space="preserve"> предложения о заключении договора направляет ему заявку и сопутствующие документы. В случае если потребитель не направил заявку в указанный срок, договор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договора на своем официальном сайте.</w:t>
      </w:r>
    </w:p>
    <w:p w:rsidR="00960645" w:rsidRPr="00960645" w:rsidRDefault="00960645" w:rsidP="00960645">
      <w:pPr>
        <w:shd w:val="clear" w:color="auto" w:fill="FFFFFF"/>
        <w:spacing w:after="0" w:line="240" w:lineRule="auto"/>
        <w:textAlignment w:val="baseline"/>
        <w:outlineLvl w:val="2"/>
        <w:rPr>
          <w:rFonts w:ascii="Arial" w:eastAsia="Times New Roman" w:hAnsi="Arial" w:cs="Arial"/>
          <w:color w:val="2D6E87"/>
          <w:sz w:val="39"/>
          <w:szCs w:val="39"/>
          <w:lang w:eastAsia="ru-RU"/>
        </w:rPr>
      </w:pPr>
      <w:r w:rsidRPr="00960645">
        <w:rPr>
          <w:rFonts w:ascii="Arial" w:eastAsia="Times New Roman" w:hAnsi="Arial" w:cs="Arial"/>
          <w:color w:val="2D6E87"/>
          <w:sz w:val="39"/>
          <w:szCs w:val="39"/>
          <w:lang w:eastAsia="ru-RU"/>
        </w:rPr>
        <w:t>Раздельный сбор: Транспортирование ТКО</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 xml:space="preserve">Правилами предусмотрен порядок осуществления транспортирования ТКО. Согласно данному порядку потребители складируют отходы в специально отведённых местах </w:t>
      </w:r>
      <w:r w:rsidRPr="00960645">
        <w:rPr>
          <w:rFonts w:ascii="Arial" w:eastAsia="Times New Roman" w:hAnsi="Arial" w:cs="Arial"/>
          <w:color w:val="444444"/>
          <w:sz w:val="23"/>
          <w:szCs w:val="23"/>
          <w:lang w:eastAsia="ru-RU"/>
        </w:rPr>
        <w:lastRenderedPageBreak/>
        <w:t xml:space="preserve">накопления ТКО, определённых договором с </w:t>
      </w:r>
      <w:proofErr w:type="spellStart"/>
      <w:r w:rsidRPr="00960645">
        <w:rPr>
          <w:rFonts w:ascii="Arial" w:eastAsia="Times New Roman" w:hAnsi="Arial" w:cs="Arial"/>
          <w:color w:val="444444"/>
          <w:sz w:val="23"/>
          <w:szCs w:val="23"/>
          <w:lang w:eastAsia="ru-RU"/>
        </w:rPr>
        <w:t>регоператором</w:t>
      </w:r>
      <w:proofErr w:type="spellEnd"/>
      <w:r w:rsidRPr="00960645">
        <w:rPr>
          <w:rFonts w:ascii="Arial" w:eastAsia="Times New Roman" w:hAnsi="Arial" w:cs="Arial"/>
          <w:color w:val="444444"/>
          <w:sz w:val="23"/>
          <w:szCs w:val="23"/>
          <w:lang w:eastAsia="ru-RU"/>
        </w:rPr>
        <w:t xml:space="preserve"> и схемой обращения с отходами. В местах накопления ТКО и КГО (крупногабаритные отходы) складируются в контейнеры, бункеры на площадках, контейнеры мусороприемных камер, пакеты и другие ёмкости.</w:t>
      </w:r>
    </w:p>
    <w:p w:rsidR="00960645" w:rsidRPr="00960645" w:rsidRDefault="00960645" w:rsidP="00960645">
      <w:pPr>
        <w:shd w:val="clear" w:color="auto" w:fill="FFFFFF"/>
        <w:spacing w:after="0" w:line="240" w:lineRule="auto"/>
        <w:textAlignment w:val="baseline"/>
        <w:outlineLvl w:val="3"/>
        <w:rPr>
          <w:rFonts w:ascii="Arial" w:eastAsia="Times New Roman" w:hAnsi="Arial" w:cs="Arial"/>
          <w:color w:val="333333"/>
          <w:sz w:val="33"/>
          <w:szCs w:val="33"/>
          <w:lang w:eastAsia="ru-RU"/>
        </w:rPr>
      </w:pPr>
      <w:r w:rsidRPr="00960645">
        <w:rPr>
          <w:rFonts w:ascii="inherit" w:eastAsia="Times New Roman" w:hAnsi="inherit" w:cs="Arial"/>
          <w:b/>
          <w:bCs/>
          <w:color w:val="333333"/>
          <w:sz w:val="33"/>
          <w:szCs w:val="33"/>
          <w:bdr w:val="none" w:sz="0" w:space="0" w:color="auto" w:frame="1"/>
          <w:lang w:eastAsia="ru-RU"/>
        </w:rPr>
        <w:t>Согласно данному порядку, п. 14:</w:t>
      </w:r>
    </w:p>
    <w:p w:rsidR="00960645" w:rsidRPr="00960645" w:rsidRDefault="00960645" w:rsidP="00960645">
      <w:pPr>
        <w:shd w:val="clear" w:color="auto" w:fill="FFFFFF"/>
        <w:spacing w:after="0" w:line="240" w:lineRule="auto"/>
        <w:textAlignment w:val="baseline"/>
        <w:rPr>
          <w:rFonts w:ascii="Arial" w:eastAsia="Times New Roman" w:hAnsi="Arial" w:cs="Arial"/>
          <w:color w:val="444444"/>
          <w:sz w:val="23"/>
          <w:szCs w:val="23"/>
          <w:lang w:eastAsia="ru-RU"/>
        </w:rPr>
      </w:pPr>
      <w:r w:rsidRPr="00960645">
        <w:rPr>
          <w:rFonts w:ascii="inherit" w:eastAsia="Times New Roman" w:hAnsi="inherit" w:cs="Arial"/>
          <w:i/>
          <w:iCs/>
          <w:color w:val="444444"/>
          <w:sz w:val="23"/>
          <w:szCs w:val="23"/>
          <w:bdr w:val="none" w:sz="0" w:space="0" w:color="auto" w:frame="1"/>
          <w:lang w:eastAsia="ru-RU"/>
        </w:rP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r w:rsidRPr="00960645">
        <w:rPr>
          <w:rFonts w:ascii="inherit" w:eastAsia="Times New Roman" w:hAnsi="inherit" w:cs="Arial"/>
          <w:i/>
          <w:iCs/>
          <w:color w:val="444444"/>
          <w:sz w:val="23"/>
          <w:szCs w:val="23"/>
          <w:bdr w:val="none" w:sz="0" w:space="0" w:color="auto" w:frame="1"/>
          <w:lang w:eastAsia="ru-RU"/>
        </w:rPr>
        <w:br/>
        <w:t>К транспортированию в рамках данных Правил запрещаются опасные вещества, отнесенные к опасным грузам в соответствии с Европейским соглашением о международной дорожной перевозке опасных грузов. Региональному оператору запрещается осуществлять транспортирование указанных опасных веществ (грузов) в составе или под видом твердых коммунальных отходов.</w:t>
      </w:r>
    </w:p>
    <w:p w:rsidR="00960645" w:rsidRPr="00960645" w:rsidRDefault="00960645" w:rsidP="00960645">
      <w:pPr>
        <w:shd w:val="clear" w:color="auto" w:fill="FFFFFF"/>
        <w:spacing w:after="0" w:line="240" w:lineRule="auto"/>
        <w:textAlignment w:val="baseline"/>
        <w:outlineLvl w:val="3"/>
        <w:rPr>
          <w:rFonts w:ascii="Arial" w:eastAsia="Times New Roman" w:hAnsi="Arial" w:cs="Arial"/>
          <w:color w:val="333333"/>
          <w:sz w:val="33"/>
          <w:szCs w:val="33"/>
          <w:lang w:eastAsia="ru-RU"/>
        </w:rPr>
      </w:pPr>
      <w:r w:rsidRPr="00960645">
        <w:rPr>
          <w:rFonts w:ascii="inherit" w:eastAsia="Times New Roman" w:hAnsi="inherit" w:cs="Arial"/>
          <w:b/>
          <w:bCs/>
          <w:color w:val="333333"/>
          <w:sz w:val="33"/>
          <w:szCs w:val="33"/>
          <w:bdr w:val="none" w:sz="0" w:space="0" w:color="auto" w:frame="1"/>
          <w:lang w:eastAsia="ru-RU"/>
        </w:rPr>
        <w:t>Пункты 19-22 Правил посвящены непосредственно раздельному сбору ТКО:</w:t>
      </w:r>
    </w:p>
    <w:p w:rsidR="00960645" w:rsidRPr="00960645" w:rsidRDefault="00960645" w:rsidP="00960645">
      <w:pPr>
        <w:shd w:val="clear" w:color="auto" w:fill="FFFFFF"/>
        <w:spacing w:after="0" w:line="240" w:lineRule="auto"/>
        <w:textAlignment w:val="baseline"/>
        <w:rPr>
          <w:rFonts w:ascii="Arial" w:eastAsia="Times New Roman" w:hAnsi="Arial" w:cs="Arial"/>
          <w:color w:val="444444"/>
          <w:sz w:val="23"/>
          <w:szCs w:val="23"/>
          <w:lang w:eastAsia="ru-RU"/>
        </w:rPr>
      </w:pPr>
      <w:r w:rsidRPr="00960645">
        <w:rPr>
          <w:rFonts w:ascii="inherit" w:eastAsia="Times New Roman" w:hAnsi="inherit" w:cs="Arial"/>
          <w:b/>
          <w:bCs/>
          <w:i/>
          <w:iCs/>
          <w:color w:val="444444"/>
          <w:sz w:val="23"/>
          <w:szCs w:val="23"/>
          <w:bdr w:val="none" w:sz="0" w:space="0" w:color="auto" w:frame="1"/>
          <w:lang w:eastAsia="ru-RU"/>
        </w:rPr>
        <w:t>19.</w:t>
      </w:r>
      <w:r w:rsidRPr="00960645">
        <w:rPr>
          <w:rFonts w:ascii="inherit" w:eastAsia="Times New Roman" w:hAnsi="inherit" w:cs="Arial"/>
          <w:i/>
          <w:iCs/>
          <w:color w:val="444444"/>
          <w:sz w:val="23"/>
          <w:szCs w:val="23"/>
          <w:bdr w:val="none" w:sz="0" w:space="0" w:color="auto" w:frame="1"/>
          <w:lang w:eastAsia="ru-RU"/>
        </w:rPr>
        <w:t>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 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r w:rsidRPr="00960645">
        <w:rPr>
          <w:rFonts w:ascii="inherit" w:eastAsia="Times New Roman" w:hAnsi="inherit" w:cs="Arial"/>
          <w:i/>
          <w:iCs/>
          <w:color w:val="444444"/>
          <w:sz w:val="23"/>
          <w:szCs w:val="23"/>
          <w:bdr w:val="none" w:sz="0" w:space="0" w:color="auto" w:frame="1"/>
          <w:lang w:eastAsia="ru-RU"/>
        </w:rPr>
        <w:br/>
      </w:r>
      <w:r w:rsidRPr="00960645">
        <w:rPr>
          <w:rFonts w:ascii="inherit" w:eastAsia="Times New Roman" w:hAnsi="inherit" w:cs="Arial"/>
          <w:b/>
          <w:bCs/>
          <w:i/>
          <w:iCs/>
          <w:color w:val="444444"/>
          <w:sz w:val="23"/>
          <w:szCs w:val="23"/>
          <w:bdr w:val="none" w:sz="0" w:space="0" w:color="auto" w:frame="1"/>
          <w:lang w:eastAsia="ru-RU"/>
        </w:rPr>
        <w:t>20.</w:t>
      </w:r>
      <w:r w:rsidRPr="00960645">
        <w:rPr>
          <w:rFonts w:ascii="inherit" w:eastAsia="Times New Roman" w:hAnsi="inherit" w:cs="Arial"/>
          <w:i/>
          <w:iCs/>
          <w:color w:val="444444"/>
          <w:sz w:val="23"/>
          <w:szCs w:val="23"/>
          <w:bdr w:val="none" w:sz="0" w:space="0" w:color="auto" w:frame="1"/>
          <w:lang w:eastAsia="ru-RU"/>
        </w:rPr>
        <w:t> Накопление отходов электронного оборудования осуществляется в соответствии с порядком накопления твердых коммунальных отходов (в том числе их раздельного накопления), утвержденным органом государственной власти субъекта Российской Федерации.</w:t>
      </w:r>
      <w:r w:rsidRPr="00960645">
        <w:rPr>
          <w:rFonts w:ascii="inherit" w:eastAsia="Times New Roman" w:hAnsi="inherit" w:cs="Arial"/>
          <w:i/>
          <w:iCs/>
          <w:color w:val="444444"/>
          <w:sz w:val="23"/>
          <w:szCs w:val="23"/>
          <w:bdr w:val="none" w:sz="0" w:space="0" w:color="auto" w:frame="1"/>
          <w:lang w:eastAsia="ru-RU"/>
        </w:rPr>
        <w:br/>
      </w:r>
      <w:r w:rsidRPr="00960645">
        <w:rPr>
          <w:rFonts w:ascii="inherit" w:eastAsia="Times New Roman" w:hAnsi="inherit" w:cs="Arial"/>
          <w:b/>
          <w:bCs/>
          <w:i/>
          <w:iCs/>
          <w:color w:val="444444"/>
          <w:sz w:val="23"/>
          <w:szCs w:val="23"/>
          <w:bdr w:val="none" w:sz="0" w:space="0" w:color="auto" w:frame="1"/>
          <w:lang w:eastAsia="ru-RU"/>
        </w:rPr>
        <w:t>21.</w:t>
      </w:r>
      <w:r w:rsidRPr="00960645">
        <w:rPr>
          <w:rFonts w:ascii="inherit" w:eastAsia="Times New Roman" w:hAnsi="inherit" w:cs="Arial"/>
          <w:i/>
          <w:iCs/>
          <w:color w:val="444444"/>
          <w:sz w:val="23"/>
          <w:szCs w:val="23"/>
          <w:bdr w:val="none" w:sz="0" w:space="0" w:color="auto" w:frame="1"/>
          <w:lang w:eastAsia="ru-RU"/>
        </w:rPr>
        <w:t> Запрещается организовывать места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Pr="00960645">
        <w:rPr>
          <w:rFonts w:ascii="inherit" w:eastAsia="Times New Roman" w:hAnsi="inherit" w:cs="Arial"/>
          <w:i/>
          <w:iCs/>
          <w:color w:val="444444"/>
          <w:sz w:val="23"/>
          <w:szCs w:val="23"/>
          <w:bdr w:val="none" w:sz="0" w:space="0" w:color="auto" w:frame="1"/>
          <w:lang w:eastAsia="ru-RU"/>
        </w:rPr>
        <w:br/>
      </w:r>
      <w:r w:rsidRPr="00960645">
        <w:rPr>
          <w:rFonts w:ascii="inherit" w:eastAsia="Times New Roman" w:hAnsi="inherit" w:cs="Arial"/>
          <w:b/>
          <w:bCs/>
          <w:i/>
          <w:iCs/>
          <w:color w:val="444444"/>
          <w:sz w:val="23"/>
          <w:szCs w:val="23"/>
          <w:bdr w:val="none" w:sz="0" w:space="0" w:color="auto" w:frame="1"/>
          <w:lang w:eastAsia="ru-RU"/>
        </w:rPr>
        <w:t>22.</w:t>
      </w:r>
      <w:r w:rsidRPr="00960645">
        <w:rPr>
          <w:rFonts w:ascii="inherit" w:eastAsia="Times New Roman" w:hAnsi="inherit" w:cs="Arial"/>
          <w:i/>
          <w:iCs/>
          <w:color w:val="444444"/>
          <w:sz w:val="23"/>
          <w:szCs w:val="23"/>
          <w:bdr w:val="none" w:sz="0" w:space="0" w:color="auto" w:frame="1"/>
          <w:lang w:eastAsia="ru-RU"/>
        </w:rPr>
        <w:t>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960645" w:rsidRPr="00960645" w:rsidRDefault="00960645" w:rsidP="00960645">
      <w:pPr>
        <w:shd w:val="clear" w:color="auto" w:fill="FFFFFF"/>
        <w:spacing w:after="0" w:line="240" w:lineRule="auto"/>
        <w:textAlignment w:val="baseline"/>
        <w:outlineLvl w:val="1"/>
        <w:rPr>
          <w:rFonts w:ascii="Arial" w:eastAsia="Times New Roman" w:hAnsi="Arial" w:cs="Arial"/>
          <w:color w:val="444444"/>
          <w:sz w:val="23"/>
          <w:szCs w:val="23"/>
          <w:lang w:eastAsia="ru-RU"/>
        </w:rPr>
      </w:pPr>
      <w:r w:rsidRPr="00960645">
        <w:rPr>
          <w:rFonts w:ascii="Arial" w:eastAsia="Times New Roman" w:hAnsi="Arial" w:cs="Arial"/>
          <w:b/>
          <w:bCs/>
          <w:color w:val="2D6E87"/>
          <w:sz w:val="45"/>
          <w:szCs w:val="45"/>
          <w:lang w:eastAsia="ru-RU"/>
        </w:rPr>
        <w:t xml:space="preserve"> </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 xml:space="preserve">Согласно статье 24.5 Федерального закона № 89-ФЗ в случае </w:t>
      </w:r>
      <w:proofErr w:type="spellStart"/>
      <w:r w:rsidRPr="00960645">
        <w:rPr>
          <w:rFonts w:ascii="Arial" w:eastAsia="Times New Roman" w:hAnsi="Arial" w:cs="Arial"/>
          <w:color w:val="444444"/>
          <w:sz w:val="23"/>
          <w:szCs w:val="23"/>
          <w:lang w:eastAsia="ru-RU"/>
        </w:rPr>
        <w:t>недостижения</w:t>
      </w:r>
      <w:proofErr w:type="spellEnd"/>
      <w:r w:rsidRPr="00960645">
        <w:rPr>
          <w:rFonts w:ascii="Arial" w:eastAsia="Times New Roman" w:hAnsi="Arial" w:cs="Arial"/>
          <w:color w:val="444444"/>
          <w:sz w:val="23"/>
          <w:szCs w:val="23"/>
          <w:lang w:eastAsia="ru-RU"/>
        </w:rPr>
        <w:t xml:space="preserve">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предусматривается уплата экологического сбора. Данный закон стимулирует организацию производителями (импортерами) сбора отходов от использования товаров в специальных местах для дальнейшей их утилизации. Закон расширенной ответственности производителей – один из этапов внедрения раздельного сбора отходов. Таким образом, пункты 21 и 22 добавлены, чтобы предупредить сбор таких отходов на контейнерных площадках ТКО по инициативе производителей или потребителей.</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 xml:space="preserve">Третий раздел данного НПА предусматривает порядок осуществления обработки, утилизации, обезвреживания и захоронения ТКО. Здесь говорится о приоритетности автоматизированной сортировки ТКО, при этом нужно выбирать технологии, </w:t>
      </w:r>
      <w:r w:rsidRPr="00960645">
        <w:rPr>
          <w:rFonts w:ascii="Arial" w:eastAsia="Times New Roman" w:hAnsi="Arial" w:cs="Arial"/>
          <w:color w:val="444444"/>
          <w:sz w:val="23"/>
          <w:szCs w:val="23"/>
          <w:lang w:eastAsia="ru-RU"/>
        </w:rPr>
        <w:lastRenderedPageBreak/>
        <w:t xml:space="preserve">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 Обязательно обеспечение извлечения отходов I, II классов опасности (например, ртутные лампы, батарейки) при обработке ТКО. Для сортировки и обработки отходов региональные операторы будут заключать договора с </w:t>
      </w:r>
    </w:p>
    <w:p w:rsidR="00960645" w:rsidRPr="00960645" w:rsidRDefault="00960645" w:rsidP="00960645">
      <w:pPr>
        <w:shd w:val="clear" w:color="auto" w:fill="FFFFFF"/>
        <w:spacing w:after="0" w:line="240" w:lineRule="auto"/>
        <w:textAlignment w:val="baseline"/>
        <w:outlineLvl w:val="3"/>
        <w:rPr>
          <w:rFonts w:ascii="Arial" w:eastAsia="Times New Roman" w:hAnsi="Arial" w:cs="Arial"/>
          <w:color w:val="333333"/>
          <w:sz w:val="33"/>
          <w:szCs w:val="33"/>
          <w:lang w:eastAsia="ru-RU"/>
        </w:rPr>
      </w:pPr>
      <w:r w:rsidRPr="00960645">
        <w:rPr>
          <w:rFonts w:ascii="inherit" w:eastAsia="Times New Roman" w:hAnsi="inherit" w:cs="Arial"/>
          <w:b/>
          <w:bCs/>
          <w:color w:val="333333"/>
          <w:sz w:val="33"/>
          <w:szCs w:val="33"/>
          <w:bdr w:val="none" w:sz="0" w:space="0" w:color="auto" w:frame="1"/>
          <w:lang w:eastAsia="ru-RU"/>
        </w:rPr>
        <w:t>Ситуации, когда разделять отходы становится не правом, а обязанностью:</w:t>
      </w:r>
    </w:p>
    <w:p w:rsidR="00960645" w:rsidRPr="00960645" w:rsidRDefault="00960645" w:rsidP="00960645">
      <w:pPr>
        <w:shd w:val="clear" w:color="auto" w:fill="FFFFFF"/>
        <w:spacing w:after="0" w:line="240" w:lineRule="auto"/>
        <w:textAlignment w:val="baseline"/>
        <w:rPr>
          <w:rFonts w:ascii="Arial" w:eastAsia="Times New Roman" w:hAnsi="Arial" w:cs="Arial"/>
          <w:color w:val="444444"/>
          <w:sz w:val="23"/>
          <w:szCs w:val="23"/>
          <w:lang w:eastAsia="ru-RU"/>
        </w:rPr>
      </w:pPr>
      <w:r w:rsidRPr="00960645">
        <w:rPr>
          <w:rFonts w:ascii="inherit" w:eastAsia="Times New Roman" w:hAnsi="inherit" w:cs="Arial"/>
          <w:b/>
          <w:bCs/>
          <w:i/>
          <w:iCs/>
          <w:color w:val="444444"/>
          <w:sz w:val="23"/>
          <w:szCs w:val="23"/>
          <w:bdr w:val="none" w:sz="0" w:space="0" w:color="auto" w:frame="1"/>
          <w:lang w:eastAsia="ru-RU"/>
        </w:rPr>
        <w:t>17.</w:t>
      </w:r>
      <w:r w:rsidRPr="00960645">
        <w:rPr>
          <w:rFonts w:ascii="inherit" w:eastAsia="Times New Roman" w:hAnsi="inherit" w:cs="Arial"/>
          <w:i/>
          <w:iCs/>
          <w:color w:val="444444"/>
          <w:sz w:val="23"/>
          <w:szCs w:val="23"/>
          <w:bdr w:val="none" w:sz="0" w:space="0" w:color="auto" w:frame="1"/>
          <w:lang w:eastAsia="ru-RU"/>
        </w:rPr>
        <w:t> При установлении и (или) предоставлении оператором дополнительных контейнеров и (или) специально предназначенных емкостей для накопления отходов, содержащих определенные компоненты и (или) отдельные фракции ТКО, образователь ТКО обязан осуществлять разделение ТКО по видам отходов и складирование сортированных ТКО в отдельно предоставленные контейнеры и (или) специально предназначенные емкости.</w:t>
      </w:r>
    </w:p>
    <w:p w:rsidR="00960645" w:rsidRPr="00960645" w:rsidRDefault="00960645" w:rsidP="00960645">
      <w:pPr>
        <w:shd w:val="clear" w:color="auto" w:fill="FFFFFF"/>
        <w:spacing w:after="225" w:line="240" w:lineRule="auto"/>
        <w:textAlignment w:val="baseline"/>
        <w:rPr>
          <w:rFonts w:ascii="Arial" w:eastAsia="Times New Roman" w:hAnsi="Arial" w:cs="Arial"/>
          <w:color w:val="444444"/>
          <w:sz w:val="23"/>
          <w:szCs w:val="23"/>
          <w:lang w:eastAsia="ru-RU"/>
        </w:rPr>
      </w:pPr>
      <w:r w:rsidRPr="00960645">
        <w:rPr>
          <w:rFonts w:ascii="Arial" w:eastAsia="Times New Roman" w:hAnsi="Arial" w:cs="Arial"/>
          <w:color w:val="444444"/>
          <w:sz w:val="23"/>
          <w:szCs w:val="23"/>
          <w:lang w:eastAsia="ru-RU"/>
        </w:rPr>
        <w:t>Таким образом, если оператор согласен на прием раздельных фракций отходов с условием гарантированной дальнейшей их утилизации – граждане-образователи отходов обязаны отходы разделять. При этом порядок содержит требования к таким контейнерам:</w:t>
      </w:r>
    </w:p>
    <w:p w:rsidR="00960645" w:rsidRPr="00960645" w:rsidRDefault="00960645" w:rsidP="00960645">
      <w:pPr>
        <w:shd w:val="clear" w:color="auto" w:fill="FFFFFF"/>
        <w:spacing w:after="0" w:line="240" w:lineRule="auto"/>
        <w:textAlignment w:val="baseline"/>
        <w:rPr>
          <w:rFonts w:ascii="Arial" w:eastAsia="Times New Roman" w:hAnsi="Arial" w:cs="Arial"/>
          <w:color w:val="444444"/>
          <w:sz w:val="23"/>
          <w:szCs w:val="23"/>
          <w:lang w:eastAsia="ru-RU"/>
        </w:rPr>
      </w:pPr>
      <w:r w:rsidRPr="00960645">
        <w:rPr>
          <w:rFonts w:ascii="inherit" w:eastAsia="Times New Roman" w:hAnsi="inherit" w:cs="Arial"/>
          <w:b/>
          <w:bCs/>
          <w:i/>
          <w:iCs/>
          <w:color w:val="444444"/>
          <w:sz w:val="23"/>
          <w:szCs w:val="23"/>
          <w:bdr w:val="none" w:sz="0" w:space="0" w:color="auto" w:frame="1"/>
          <w:lang w:eastAsia="ru-RU"/>
        </w:rPr>
        <w:t>18.</w:t>
      </w:r>
      <w:r w:rsidRPr="00960645">
        <w:rPr>
          <w:rFonts w:ascii="inherit" w:eastAsia="Times New Roman" w:hAnsi="inherit" w:cs="Arial"/>
          <w:i/>
          <w:iCs/>
          <w:color w:val="444444"/>
          <w:sz w:val="23"/>
          <w:szCs w:val="23"/>
          <w:bdr w:val="none" w:sz="0" w:space="0" w:color="auto" w:frame="1"/>
          <w:lang w:eastAsia="ru-RU"/>
        </w:rPr>
        <w:t xml:space="preserve"> Для раздельного накопления ТКО используются контейнеры и (или) специально предназначенные </w:t>
      </w:r>
      <w:proofErr w:type="gramStart"/>
      <w:r w:rsidRPr="00960645">
        <w:rPr>
          <w:rFonts w:ascii="inherit" w:eastAsia="Times New Roman" w:hAnsi="inherit" w:cs="Arial"/>
          <w:i/>
          <w:iCs/>
          <w:color w:val="444444"/>
          <w:sz w:val="23"/>
          <w:szCs w:val="23"/>
          <w:bdr w:val="none" w:sz="0" w:space="0" w:color="auto" w:frame="1"/>
          <w:lang w:eastAsia="ru-RU"/>
        </w:rPr>
        <w:t>емкости:</w:t>
      </w:r>
      <w:r w:rsidRPr="00960645">
        <w:rPr>
          <w:rFonts w:ascii="inherit" w:eastAsia="Times New Roman" w:hAnsi="inherit" w:cs="Arial"/>
          <w:i/>
          <w:iCs/>
          <w:color w:val="444444"/>
          <w:sz w:val="23"/>
          <w:szCs w:val="23"/>
          <w:bdr w:val="none" w:sz="0" w:space="0" w:color="auto" w:frame="1"/>
          <w:lang w:eastAsia="ru-RU"/>
        </w:rPr>
        <w:br/>
        <w:t>–</w:t>
      </w:r>
      <w:proofErr w:type="gramEnd"/>
      <w:r w:rsidRPr="00960645">
        <w:rPr>
          <w:rFonts w:ascii="inherit" w:eastAsia="Times New Roman" w:hAnsi="inherit" w:cs="Arial"/>
          <w:i/>
          <w:iCs/>
          <w:color w:val="444444"/>
          <w:sz w:val="23"/>
          <w:szCs w:val="23"/>
          <w:bdr w:val="none" w:sz="0" w:space="0" w:color="auto" w:frame="1"/>
          <w:lang w:eastAsia="ru-RU"/>
        </w:rPr>
        <w:t xml:space="preserve"> для отходов, содержащих следующие компоненты: полимерные материалы, бумага, картон, стекло, металл;</w:t>
      </w:r>
      <w:r w:rsidRPr="00960645">
        <w:rPr>
          <w:rFonts w:ascii="inherit" w:eastAsia="Times New Roman" w:hAnsi="inherit" w:cs="Arial"/>
          <w:i/>
          <w:iCs/>
          <w:color w:val="444444"/>
          <w:sz w:val="23"/>
          <w:szCs w:val="23"/>
          <w:bdr w:val="none" w:sz="0" w:space="0" w:color="auto" w:frame="1"/>
          <w:lang w:eastAsia="ru-RU"/>
        </w:rPr>
        <w:br/>
        <w:t>– для прочих отходов.</w:t>
      </w:r>
    </w:p>
    <w:p w:rsidR="00582DC3" w:rsidRDefault="00582DC3"/>
    <w:sectPr w:rsidR="00582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8022F"/>
    <w:multiLevelType w:val="multilevel"/>
    <w:tmpl w:val="DC7861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91E4B"/>
    <w:multiLevelType w:val="multilevel"/>
    <w:tmpl w:val="AF4CA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4E"/>
    <w:rsid w:val="0024084E"/>
    <w:rsid w:val="00582DC3"/>
    <w:rsid w:val="00960645"/>
    <w:rsid w:val="00D77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6F0AF-A5A7-4986-A592-339868CF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06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606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606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606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6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06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6064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60645"/>
    <w:rPr>
      <w:rFonts w:ascii="Times New Roman" w:eastAsia="Times New Roman" w:hAnsi="Times New Roman" w:cs="Times New Roman"/>
      <w:b/>
      <w:bCs/>
      <w:sz w:val="24"/>
      <w:szCs w:val="24"/>
      <w:lang w:eastAsia="ru-RU"/>
    </w:rPr>
  </w:style>
  <w:style w:type="character" w:customStyle="1" w:styleId="posted-on">
    <w:name w:val="posted-on"/>
    <w:basedOn w:val="a0"/>
    <w:rsid w:val="00960645"/>
  </w:style>
  <w:style w:type="character" w:styleId="a3">
    <w:name w:val="Hyperlink"/>
    <w:basedOn w:val="a0"/>
    <w:uiPriority w:val="99"/>
    <w:semiHidden/>
    <w:unhideWhenUsed/>
    <w:rsid w:val="00960645"/>
    <w:rPr>
      <w:color w:val="0000FF"/>
      <w:u w:val="single"/>
    </w:rPr>
  </w:style>
  <w:style w:type="paragraph" w:styleId="a4">
    <w:name w:val="Normal (Web)"/>
    <w:basedOn w:val="a"/>
    <w:uiPriority w:val="99"/>
    <w:semiHidden/>
    <w:unhideWhenUsed/>
    <w:rsid w:val="00960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60645"/>
    <w:rPr>
      <w:i/>
      <w:iCs/>
    </w:rPr>
  </w:style>
  <w:style w:type="character" w:styleId="a6">
    <w:name w:val="Strong"/>
    <w:basedOn w:val="a0"/>
    <w:uiPriority w:val="22"/>
    <w:qFormat/>
    <w:rsid w:val="00960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996000">
      <w:bodyDiv w:val="1"/>
      <w:marLeft w:val="0"/>
      <w:marRight w:val="0"/>
      <w:marTop w:val="0"/>
      <w:marBottom w:val="0"/>
      <w:divBdr>
        <w:top w:val="none" w:sz="0" w:space="0" w:color="auto"/>
        <w:left w:val="none" w:sz="0" w:space="0" w:color="auto"/>
        <w:bottom w:val="none" w:sz="0" w:space="0" w:color="auto"/>
        <w:right w:val="none" w:sz="0" w:space="0" w:color="auto"/>
      </w:divBdr>
      <w:divsChild>
        <w:div w:id="1411197520">
          <w:marLeft w:val="0"/>
          <w:marRight w:val="0"/>
          <w:marTop w:val="0"/>
          <w:marBottom w:val="0"/>
          <w:divBdr>
            <w:top w:val="none" w:sz="0" w:space="0" w:color="auto"/>
            <w:left w:val="none" w:sz="0" w:space="0" w:color="auto"/>
            <w:bottom w:val="none" w:sz="0" w:space="0" w:color="auto"/>
            <w:right w:val="none" w:sz="0" w:space="0" w:color="auto"/>
          </w:divBdr>
        </w:div>
        <w:div w:id="1776703706">
          <w:marLeft w:val="0"/>
          <w:marRight w:val="0"/>
          <w:marTop w:val="0"/>
          <w:marBottom w:val="150"/>
          <w:divBdr>
            <w:top w:val="none" w:sz="0" w:space="0" w:color="auto"/>
            <w:left w:val="none" w:sz="0" w:space="0" w:color="auto"/>
            <w:bottom w:val="none" w:sz="0" w:space="0" w:color="auto"/>
            <w:right w:val="none" w:sz="0" w:space="0" w:color="auto"/>
          </w:divBdr>
          <w:divsChild>
            <w:div w:id="697391038">
              <w:blockQuote w:val="1"/>
              <w:marLeft w:val="0"/>
              <w:marRight w:val="0"/>
              <w:marTop w:val="0"/>
              <w:marBottom w:val="300"/>
              <w:divBdr>
                <w:top w:val="single" w:sz="6" w:space="23" w:color="289DCC"/>
                <w:left w:val="single" w:sz="6" w:space="31" w:color="289DCC"/>
                <w:bottom w:val="single" w:sz="6" w:space="15" w:color="289DCC"/>
                <w:right w:val="single" w:sz="6" w:space="23" w:color="289DCC"/>
              </w:divBdr>
            </w:div>
            <w:div w:id="117769486">
              <w:blockQuote w:val="1"/>
              <w:marLeft w:val="0"/>
              <w:marRight w:val="0"/>
              <w:marTop w:val="0"/>
              <w:marBottom w:val="300"/>
              <w:divBdr>
                <w:top w:val="single" w:sz="6" w:space="23" w:color="289DCC"/>
                <w:left w:val="single" w:sz="6" w:space="31" w:color="289DCC"/>
                <w:bottom w:val="single" w:sz="6" w:space="15" w:color="289DCC"/>
                <w:right w:val="single" w:sz="6" w:space="23" w:color="289DCC"/>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1654</Words>
  <Characters>9431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Хатунцева Олеся Александровна</dc:creator>
  <cp:keywords/>
  <dc:description/>
  <cp:lastModifiedBy>1</cp:lastModifiedBy>
  <cp:revision>2</cp:revision>
  <dcterms:created xsi:type="dcterms:W3CDTF">2022-06-02T08:25:00Z</dcterms:created>
  <dcterms:modified xsi:type="dcterms:W3CDTF">2022-06-02T08:25:00Z</dcterms:modified>
</cp:coreProperties>
</file>