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D" w:rsidRDefault="00EE780D" w:rsidP="00EE780D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5E25DCCA" wp14:editId="6D940E25">
                <wp:extent cx="6194425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администрации Спасского сельского поселения Верхнехавского муниципального района-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6A5253">
                                <w:rPr>
                                  <w:rFonts w:ascii="Tahoma" w:hAnsi="Tahoma"/>
                                  <w:sz w:val="16"/>
                                  <w:lang w:val="en-US"/>
                                </w:rPr>
                                <w:t xml:space="preserve">4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 Бесплатно|</w:t>
                              </w:r>
                            </w:p>
                            <w:p w:rsidR="0001070F" w:rsidRDefault="00E935B8" w:rsidP="00EE780D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9</w:t>
                              </w:r>
                              <w:r w:rsidR="00405C2E">
                                <w:rPr>
                                  <w:rFonts w:ascii="Tahoma" w:hAnsi="Tahoma"/>
                                  <w:sz w:val="16"/>
                                </w:rPr>
                                <w:t xml:space="preserve"> июня</w:t>
                              </w:r>
                              <w:r w:rsidR="0001070F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01070F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01070F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070F" w:rsidRDefault="0001070F" w:rsidP="00EE780D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5DCCA" id="Group 1" o:spid="_x0000_s1026" style="width:487.75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администрации Спасского сельского поселения Верхнехавского муниципального района-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6A5253">
                          <w:rPr>
                            <w:rFonts w:ascii="Tahoma" w:hAnsi="Tahoma"/>
                            <w:sz w:val="16"/>
                            <w:lang w:val="en-US"/>
                          </w:rPr>
                          <w:t xml:space="preserve">4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 Бесплатно|</w:t>
                        </w:r>
                      </w:p>
                      <w:p w:rsidR="0001070F" w:rsidRDefault="00E935B8" w:rsidP="00EE780D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9</w:t>
                        </w:r>
                        <w:r w:rsidR="00405C2E">
                          <w:rPr>
                            <w:rFonts w:ascii="Tahoma" w:hAnsi="Tahoma"/>
                            <w:sz w:val="16"/>
                          </w:rPr>
                          <w:t xml:space="preserve"> июня</w:t>
                        </w:r>
                        <w:r w:rsidR="0001070F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01070F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01070F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1070F" w:rsidRDefault="0001070F" w:rsidP="00EE780D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80D" w:rsidRPr="007465CA" w:rsidRDefault="00C02569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Муниципальный ВЕСТНИК</w:t>
      </w:r>
    </w:p>
    <w:p w:rsidR="00EE780D" w:rsidRPr="007465CA" w:rsidRDefault="00EE780D" w:rsidP="00EE780D">
      <w:pPr>
        <w:jc w:val="center"/>
        <w:rPr>
          <w:sz w:val="40"/>
          <w:szCs w:val="48"/>
        </w:rPr>
      </w:pPr>
      <w:r>
        <w:rPr>
          <w:sz w:val="40"/>
          <w:szCs w:val="48"/>
        </w:rPr>
        <w:t>Спас</w:t>
      </w:r>
      <w:r w:rsidRPr="007465CA">
        <w:rPr>
          <w:sz w:val="40"/>
          <w:szCs w:val="48"/>
        </w:rPr>
        <w:t>ского сельского поселения</w:t>
      </w:r>
    </w:p>
    <w:p w:rsidR="00EE780D" w:rsidRDefault="00EE780D" w:rsidP="00EE780D">
      <w:pPr>
        <w:spacing w:before="104"/>
        <w:ind w:left="164" w:right="-1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Изготовлен администрацией Спасского сельского поселения 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396116,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по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Вишнёвка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Комарова,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61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Пучков П.В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(</w:t>
      </w:r>
      <w:r>
        <w:rPr>
          <w:rFonts w:ascii="Tahoma" w:hAnsi="Tahoma"/>
          <w:spacing w:val="-2"/>
          <w:sz w:val="16"/>
          <w:u w:val="single"/>
        </w:rPr>
        <w:t>7343)99119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ab/>
      </w:r>
    </w:p>
    <w:p w:rsidR="006A5253" w:rsidRDefault="006A5253" w:rsidP="006A5253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  <w:sectPr w:rsidR="006A5253" w:rsidSect="006A5253">
          <w:headerReference w:type="even" r:id="rId7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АДМИНИСТРАЦИЯ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СПАССКОГО СЕЛЬСКОГО ПОСЕЛЕНИЯ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ВЕРХНЕХАВСКОГО МУНИЦИПАЛЬНОГО РАЙОНА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ВОРОНЕЖСКОЙ ОБЛАСТИ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ПОСТАНОВЛЕНИЕ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«03» июня 2025 г.          № 49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пос. Вишнёвка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О внесении изменений в административный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регламент предоставления муниципальной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услуги «Предоставление в собственность,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аренду, постоянное (бессрочное) пользование,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безвозмездное пользование земельного участка,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находящегося в муниципальной собственности,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без проведения торгов» на территории Спасского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сельского поселения  Верхнехавского муниципального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 района Воронежской области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521-ФЗ «О внесении изменений в 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Спасского сельского поселения  Верхнехавского муниципального  района Воронежской области администрация Спасского сельского поселения  Верхнехавского муниципального  района Воронежской области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ПОСТАНОВЛЯЕТ: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1. 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Спасского сельского поселения  Верхнехавского муниципального  района Воронежской области от «30» октября 2023 г. № 38 (в ред. от 20.03.2024 г. № 17, от  03.06.2024 г.  № 35 от 08.10.2024 г. № 63, от 03.12.2024 г. № 89), следующие изменения: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1.1. В пункте 6.1: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1.2.1. Дополнить подпунктом 6.1.6 следующего содержания: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«6.1.6. дубликат выданного в результате предоставления Муниципальной услуги документа.».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1.3. В пункте 9.2: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1.3.1. В подпункте 9.2.14 слова «пп.1» заменить словами «пп.2».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1.3.2. Подпункт 9.2.15 признать утратившим силу.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1.4. Подпункт 10.1.29 пункта 10.1 признать утратившим силу.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1.5. Абзац одиннадцатый пункта 20.1.2 изложить в следующей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1.6. В абзацах четвертом и десятом пункта 20.1.3 слова «п.9.3» заменить словами «пункте 10».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3. Контроль за исполнением настоящего постановления оставляю за собой.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Глава администрации</w:t>
      </w:r>
      <w:r w:rsidRPr="006A5253">
        <w:rPr>
          <w:rFonts w:ascii="Tahoma" w:hAnsi="Tahoma"/>
          <w:sz w:val="16"/>
        </w:rPr>
        <w:tab/>
      </w:r>
      <w:r w:rsidRPr="006A5253">
        <w:rPr>
          <w:rFonts w:ascii="Tahoma" w:hAnsi="Tahoma"/>
          <w:sz w:val="16"/>
        </w:rPr>
        <w:tab/>
        <w:t xml:space="preserve">      </w:t>
      </w:r>
    </w:p>
    <w:p w:rsidR="00EE780D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Спасского сельского поселения                                                     П.В.Пучков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АДМИНИСТРАЦИЯ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СПАССКОГО СЕЛЬСКОГО ПОСЕЛЕНИЯ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ВЕРХНЕХАВСКОГО МУНИЦИПАЛЬНОГО РАЙОНА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ВОРОНЕЖСКОЙ ОБЛАСТИ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center"/>
        <w:rPr>
          <w:rFonts w:ascii="Tahoma" w:hAnsi="Tahoma"/>
          <w:b/>
          <w:sz w:val="16"/>
        </w:rPr>
      </w:pPr>
      <w:r w:rsidRPr="006A5253">
        <w:rPr>
          <w:rFonts w:ascii="Tahoma" w:hAnsi="Tahoma"/>
          <w:b/>
          <w:sz w:val="16"/>
        </w:rPr>
        <w:t>ПОСТАНОВЛЕНИЕ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«03» июня 2025 г.          № 50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пос. Вишнёвка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О внесении изменений в административный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регламент предоставления муниципальной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услуги «Предоставление земельного участка,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находящегося в муниципальной собственности,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на торгах» на территории Спасского сельского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поселения  Верхнехавского муниципального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района Воронежской области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521-ФЗ «О внесении изменений в 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</w:t>
      </w:r>
      <w:r w:rsidRPr="006A5253">
        <w:rPr>
          <w:rFonts w:ascii="Tahoma" w:hAnsi="Tahoma"/>
          <w:sz w:val="16"/>
        </w:rPr>
        <w:lastRenderedPageBreak/>
        <w:t>Федерации», Уставом Спасского сельского поселения  Верхнехавского муниципального  района Воронежской области администрация Спасского сельского поселения  Верхнехавского муниципального  района Воронежской области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ПОСТАНОВЛЯЕТ: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 Внести в административный регламент 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Спасского сельского поселения  Верхнехавского муниципального  района Воронежской области от «22» ноября 2023 г. № 44, следующие изменения: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1.1. Подпункт 7.1 пункта 7 изложить в новой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 В пункте 20.1: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1.2.1. Подпункт 20.1.1. изложить в новой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1.2.2. Абзац девятый пункта 20.1.2. изложить в новой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</w:t>
      </w:r>
      <w:r w:rsidRPr="006A5253">
        <w:rPr>
          <w:rFonts w:ascii="Tahoma" w:hAnsi="Tahoma"/>
          <w:sz w:val="16"/>
        </w:rPr>
        <w:t>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1.2.3. В подпункте 20.1.4: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1.2.3.1. Абзац шестой изложить в новой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1.2.3.2. Абзац четырнадцатый изложить в новой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1.2.4. Подпункты 20.1.5 – 20.1.7.4 изложить в новой редакции: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</w:t>
      </w:r>
      <w:r w:rsidRPr="006A5253">
        <w:rPr>
          <w:rFonts w:ascii="Tahoma" w:hAnsi="Tahoma"/>
          <w:sz w:val="16"/>
        </w:rPr>
        <w:t>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</w:t>
      </w:r>
      <w:r w:rsidRPr="006A5253">
        <w:rPr>
          <w:rFonts w:ascii="Tahoma" w:hAnsi="Tahoma"/>
          <w:sz w:val="16"/>
        </w:rPr>
        <w:lastRenderedPageBreak/>
        <w:t xml:space="preserve">электронной форме) уведомляет Администрацию об отсутствии заявок на участие в аукционе.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Один заявитель вправе подать только одну заявку на участие в аукционе.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Заявитель не допускается к участию в аукционе в следующих случаях: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2) непоступление задатка на дату </w:t>
      </w:r>
      <w:r w:rsidRPr="006A5253">
        <w:rPr>
          <w:rFonts w:ascii="Tahoma" w:hAnsi="Tahoma"/>
          <w:sz w:val="16"/>
        </w:rPr>
        <w:t>рассмотрения заявок на участие в аукционе;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</w:t>
      </w:r>
      <w:r w:rsidRPr="006A5253">
        <w:rPr>
          <w:rFonts w:ascii="Tahoma" w:hAnsi="Tahoma"/>
          <w:sz w:val="16"/>
        </w:rPr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lastRenderedPageBreak/>
        <w:t>1) сведения о месте, дате и времени проведения аукциона;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2) предмет аукциона, в том числе сведения о местоположении и площади земельного участка;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Аукцион в электронной форме проводится в порядке статьи 39.13 Земельного кодекса Российской Федерации.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20.1.6. Выдача (направление) результата предоставления Муниципальной услуги Заявителю.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</w:t>
      </w:r>
      <w:r w:rsidRPr="006A5253">
        <w:rPr>
          <w:rFonts w:ascii="Tahoma" w:hAnsi="Tahoma"/>
          <w:sz w:val="16"/>
        </w:rPr>
        <w:t>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20.1.7. Особенности предоставления земельных участков, находящихся в </w:t>
      </w:r>
      <w:r w:rsidRPr="006A5253">
        <w:rPr>
          <w:rFonts w:ascii="Tahoma" w:hAnsi="Tahoma"/>
          <w:sz w:val="16"/>
        </w:rPr>
        <w:lastRenderedPageBreak/>
        <w:t xml:space="preserve">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извещении указываются сведения, определенные пунктом 2 статьи 39.18 Земельного кодекса РФ.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</w:t>
      </w:r>
      <w:r w:rsidRPr="006A5253">
        <w:rPr>
          <w:rFonts w:ascii="Tahoma" w:hAnsi="Tahoma"/>
          <w:sz w:val="16"/>
        </w:rPr>
        <w:t>образование или уточнение границ испрашиваемого земельного участка;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</w:t>
      </w:r>
      <w:r w:rsidRPr="006A5253">
        <w:rPr>
          <w:rFonts w:ascii="Tahoma" w:hAnsi="Tahoma"/>
          <w:sz w:val="16"/>
        </w:rPr>
        <w:t>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РФ.».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 xml:space="preserve">2. Настоящее постановление вступает в силу со дня его официального опубликования. 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3. Контроль за исполнением настоящего постановления оставляю за собой.</w:t>
      </w: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6A5253" w:rsidRP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Глава администрации</w:t>
      </w:r>
    </w:p>
    <w:p w:rsidR="006A5253" w:rsidRDefault="006A5253" w:rsidP="006A5253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6A5253">
        <w:rPr>
          <w:rFonts w:ascii="Tahoma" w:hAnsi="Tahoma"/>
          <w:sz w:val="16"/>
        </w:rPr>
        <w:t>Спасского сельского поселения                                   П.В.Пучков</w:t>
      </w:r>
    </w:p>
    <w:sectPr w:rsidR="006A5253" w:rsidSect="006A5253">
      <w:type w:val="continuous"/>
      <w:pgSz w:w="11906" w:h="16838"/>
      <w:pgMar w:top="1134" w:right="851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D3" w:rsidRDefault="00951DD3" w:rsidP="00A15DB1">
      <w:r>
        <w:separator/>
      </w:r>
    </w:p>
  </w:endnote>
  <w:endnote w:type="continuationSeparator" w:id="0">
    <w:p w:rsidR="00951DD3" w:rsidRDefault="00951DD3" w:rsidP="00A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D3" w:rsidRDefault="00951DD3" w:rsidP="00A15DB1">
      <w:r>
        <w:separator/>
      </w:r>
    </w:p>
  </w:footnote>
  <w:footnote w:type="continuationSeparator" w:id="0">
    <w:p w:rsidR="00951DD3" w:rsidRDefault="00951DD3" w:rsidP="00A1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49" w:rsidRDefault="00351E49" w:rsidP="004978F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1E49" w:rsidRDefault="00351E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CC34EFA"/>
    <w:multiLevelType w:val="hybridMultilevel"/>
    <w:tmpl w:val="C56C454E"/>
    <w:lvl w:ilvl="0" w:tplc="247861A2">
      <w:start w:val="1"/>
      <w:numFmt w:val="decimal"/>
      <w:lvlText w:val="%1."/>
      <w:lvlJc w:val="left"/>
      <w:pPr>
        <w:ind w:left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3B8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ADA5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2372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600C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61FF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C0FC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EBB1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6B7A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CB4B66"/>
    <w:multiLevelType w:val="hybridMultilevel"/>
    <w:tmpl w:val="7BF4DCE0"/>
    <w:lvl w:ilvl="0" w:tplc="0D50073A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68AC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2424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4869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8006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0F9E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839D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2173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0640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D"/>
    <w:rsid w:val="0001070F"/>
    <w:rsid w:val="00141E9F"/>
    <w:rsid w:val="001C4E0B"/>
    <w:rsid w:val="00351E49"/>
    <w:rsid w:val="00405C2E"/>
    <w:rsid w:val="00437B11"/>
    <w:rsid w:val="00576BEC"/>
    <w:rsid w:val="00601988"/>
    <w:rsid w:val="006A5253"/>
    <w:rsid w:val="00903EEF"/>
    <w:rsid w:val="00951DD3"/>
    <w:rsid w:val="00A15DB1"/>
    <w:rsid w:val="00A3159B"/>
    <w:rsid w:val="00A44D4A"/>
    <w:rsid w:val="00C02569"/>
    <w:rsid w:val="00CA5A6B"/>
    <w:rsid w:val="00CD7AB9"/>
    <w:rsid w:val="00DD6C46"/>
    <w:rsid w:val="00DE2149"/>
    <w:rsid w:val="00E935B8"/>
    <w:rsid w:val="00ED0CB7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90DE-C256-49F2-97D2-F72C7A3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8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1">
    <w:name w:val="heading 1"/>
    <w:next w:val="a"/>
    <w:link w:val="10"/>
    <w:uiPriority w:val="9"/>
    <w:unhideWhenUsed/>
    <w:qFormat/>
    <w:rsid w:val="00141E9F"/>
    <w:pPr>
      <w:keepNext/>
      <w:keepLines/>
      <w:spacing w:after="8" w:line="250" w:lineRule="auto"/>
      <w:ind w:left="10" w:right="85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E780D"/>
    <w:pPr>
      <w:ind w:left="8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80D"/>
    <w:rPr>
      <w:rFonts w:ascii="Georgia" w:eastAsia="Georgia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41E9F"/>
    <w:rPr>
      <w:rFonts w:ascii="Calibri" w:eastAsia="Calibri" w:hAnsi="Calibri" w:cs="Calibri"/>
      <w:b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DB1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A15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DB1"/>
    <w:rPr>
      <w:rFonts w:ascii="Georgia" w:eastAsia="Georgia" w:hAnsi="Georgia" w:cs="Georgia"/>
    </w:rPr>
  </w:style>
  <w:style w:type="character" w:styleId="a9">
    <w:name w:val="page number"/>
    <w:basedOn w:val="a0"/>
    <w:rsid w:val="0035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2025-06-03T05:41:00Z</dcterms:created>
  <dcterms:modified xsi:type="dcterms:W3CDTF">2025-06-09T06:19:00Z</dcterms:modified>
</cp:coreProperties>
</file>